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E3" w:rsidRDefault="00FB70B6">
      <w:pPr>
        <w:jc w:val="center"/>
        <w:rPr>
          <w:rFonts w:ascii="Arial" w:hAnsi="Arial" w:cs="Arial"/>
          <w:b/>
          <w:sz w:val="30"/>
          <w:szCs w:val="40"/>
        </w:rPr>
      </w:pPr>
      <w:r>
        <w:rPr>
          <w:rFonts w:ascii="Arial" w:hAnsi="Arial" w:cs="Arial"/>
          <w:b/>
          <w:sz w:val="3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Федеральная служба государственной статистики </w:t>
      </w: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FB70B6">
      <w:pPr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Информация </w:t>
      </w:r>
      <w:r>
        <w:rPr>
          <w:rFonts w:ascii="Arial" w:hAnsi="Arial" w:cs="Arial"/>
          <w:b/>
          <w:sz w:val="40"/>
          <w:szCs w:val="40"/>
        </w:rPr>
        <w:br w:type="textWrapping" w:clear="all"/>
      </w:r>
      <w:r>
        <w:rPr>
          <w:rFonts w:ascii="Arial" w:hAnsi="Arial" w:cs="Arial"/>
          <w:b/>
          <w:sz w:val="40"/>
          <w:szCs w:val="40"/>
        </w:rPr>
        <w:t xml:space="preserve">для ведения мониторинга социально-экономического положения </w:t>
      </w:r>
      <w:r>
        <w:rPr>
          <w:rFonts w:ascii="Arial" w:hAnsi="Arial" w:cs="Arial"/>
          <w:b/>
          <w:sz w:val="40"/>
          <w:szCs w:val="40"/>
        </w:rPr>
        <w:br w:type="textWrapping" w:clear="all"/>
      </w:r>
      <w:r>
        <w:rPr>
          <w:rFonts w:ascii="Arial" w:hAnsi="Arial" w:cs="Arial"/>
          <w:b/>
          <w:sz w:val="40"/>
          <w:szCs w:val="40"/>
        </w:rPr>
        <w:t xml:space="preserve">субъектов Российской Федерации </w:t>
      </w: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FB70B6">
      <w:pPr>
        <w:jc w:val="center"/>
        <w:rPr>
          <w:rFonts w:ascii="Arial" w:hAnsi="Arial" w:cs="Arial"/>
          <w:b/>
          <w:sz w:val="30"/>
          <w:szCs w:val="40"/>
        </w:rPr>
      </w:pPr>
      <w:r>
        <w:rPr>
          <w:rFonts w:ascii="Arial" w:hAnsi="Arial" w:cs="Arial"/>
          <w:b/>
          <w:sz w:val="30"/>
          <w:szCs w:val="40"/>
        </w:rPr>
        <w:t>в январе-</w:t>
      </w:r>
      <w:r w:rsidR="00A34C59">
        <w:rPr>
          <w:rFonts w:ascii="Arial" w:hAnsi="Arial" w:cs="Arial"/>
          <w:b/>
          <w:sz w:val="30"/>
          <w:szCs w:val="40"/>
        </w:rPr>
        <w:t>октябре</w:t>
      </w:r>
      <w:r w:rsidRPr="00A34C59">
        <w:rPr>
          <w:rFonts w:ascii="Arial" w:hAnsi="Arial" w:cs="Arial"/>
          <w:b/>
          <w:sz w:val="30"/>
          <w:szCs w:val="40"/>
        </w:rPr>
        <w:t xml:space="preserve"> </w:t>
      </w:r>
      <w:r>
        <w:rPr>
          <w:rFonts w:ascii="Arial" w:hAnsi="Arial" w:cs="Arial"/>
          <w:b/>
          <w:sz w:val="30"/>
          <w:szCs w:val="40"/>
        </w:rPr>
        <w:t>2024 года</w:t>
      </w: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jc w:val="center"/>
        <w:rPr>
          <w:rFonts w:ascii="Arial" w:hAnsi="Arial" w:cs="Arial"/>
          <w:b/>
          <w:sz w:val="40"/>
          <w:szCs w:val="40"/>
        </w:rPr>
      </w:pPr>
    </w:p>
    <w:p w:rsidR="004927E3" w:rsidRDefault="004927E3">
      <w:pPr>
        <w:rPr>
          <w:b/>
        </w:rPr>
      </w:pPr>
    </w:p>
    <w:p w:rsidR="004927E3" w:rsidRDefault="004927E3"/>
    <w:p w:rsidR="004927E3" w:rsidRDefault="004927E3">
      <w:pPr>
        <w:sectPr w:rsidR="004927E3">
          <w:footerReference w:type="even" r:id="rId8"/>
          <w:footerReference w:type="default" r:id="rId9"/>
          <w:pgSz w:w="16838" w:h="11906" w:orient="landscape"/>
          <w:pgMar w:top="902" w:right="902" w:bottom="720" w:left="1418" w:header="709" w:footer="709" w:gutter="0"/>
          <w:cols w:space="708"/>
          <w:titlePg/>
          <w:docGrid w:linePitch="360"/>
        </w:sectPr>
      </w:pPr>
    </w:p>
    <w:p w:rsidR="004927E3" w:rsidRDefault="00FB70B6">
      <w:pPr>
        <w:spacing w:after="120"/>
        <w:ind w:right="-83"/>
        <w:jc w:val="center"/>
        <w:rPr>
          <w:rFonts w:ascii="Arial" w:hAnsi="Arial" w:cs="Arial"/>
          <w:sz w:val="20"/>
          <w:szCs w:val="20"/>
        </w:rPr>
        <w:sectPr w:rsidR="004927E3">
          <w:pgSz w:w="16838" w:h="11906" w:orient="landscape"/>
          <w:pgMar w:top="902" w:right="902" w:bottom="720" w:left="1418" w:header="709" w:footer="709" w:gutter="0"/>
          <w:cols w:space="708"/>
          <w:docGrid w:linePitch="360"/>
        </w:sectPr>
      </w:pPr>
      <w:r>
        <w:rPr>
          <w:b/>
        </w:rPr>
        <w:lastRenderedPageBreak/>
        <w:t>Содержание</w:t>
      </w:r>
    </w:p>
    <w:tbl>
      <w:tblPr>
        <w:tblW w:w="7256" w:type="dxa"/>
        <w:jc w:val="center"/>
        <w:tblLayout w:type="fixed"/>
        <w:tblLook w:val="01E0" w:firstRow="1" w:lastRow="1" w:firstColumn="1" w:lastColumn="1" w:noHBand="0" w:noVBand="0"/>
      </w:tblPr>
      <w:tblGrid>
        <w:gridCol w:w="680"/>
        <w:gridCol w:w="6576"/>
      </w:tblGrid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01-01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 промышленного производства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 производства по виду экономической деятельности </w:t>
            </w:r>
            <w:r>
              <w:rPr>
                <w:rFonts w:ascii="Arial" w:hAnsi="Arial" w:cs="Arial"/>
                <w:sz w:val="16"/>
                <w:szCs w:val="16"/>
              </w:rPr>
              <w:br w:type="textWrapping" w:clear="all"/>
            </w:r>
            <w:r>
              <w:rPr>
                <w:rFonts w:ascii="Arial" w:hAnsi="Arial" w:cs="Arial"/>
                <w:sz w:val="16"/>
                <w:szCs w:val="16"/>
              </w:rPr>
              <w:t>«Добыча полезных ископаемых»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 производства по виду экономической деятельности </w:t>
            </w:r>
            <w:r>
              <w:rPr>
                <w:rFonts w:ascii="Arial" w:hAnsi="Arial" w:cs="Arial"/>
                <w:sz w:val="16"/>
                <w:szCs w:val="16"/>
              </w:rPr>
              <w:br w:type="textWrapping" w:clear="all"/>
            </w:r>
            <w:r>
              <w:rPr>
                <w:rFonts w:ascii="Arial" w:hAnsi="Arial" w:cs="Arial"/>
                <w:sz w:val="16"/>
                <w:szCs w:val="16"/>
              </w:rPr>
              <w:t>«Обрабатывающие производства»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 производства по виду экономической деятельности «Обеспечение электрической энергией, газом и паром; кондиционирование воздуха»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01-05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 производства по виду экономической деятельности "</w:t>
            </w:r>
            <w:r>
              <w:rPr>
                <w:rFonts w:ascii="Arial" w:hAnsi="Arial" w:cs="Arial"/>
                <w:sz w:val="16"/>
                <w:szCs w:val="16"/>
              </w:rPr>
              <w:t>Водоснабжение; водоотведение, организация сбора и утилизация отходов,                                                                деятельность по ликвидации загрязнений"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01-06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Отгружено товаров собственного производства, выполнено работ и услуг собстве</w:t>
            </w:r>
            <w:r>
              <w:rPr>
                <w:rFonts w:ascii="Arial" w:hAnsi="Arial" w:cs="Arial"/>
                <w:sz w:val="16"/>
                <w:szCs w:val="16"/>
              </w:rPr>
              <w:t xml:space="preserve">нными силами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01-07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Отгружено товаров собственного производства, выполнено работ и услуг собственными силами по виду экономической деятельности «Рыболовство, рыбоводство»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01-08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Темпы роста (снижения) объемов производства рыбы морской живой, </w:t>
            </w:r>
            <w:r>
              <w:rPr>
                <w:rFonts w:ascii="Arial" w:hAnsi="Arial" w:cs="Arial"/>
                <w:sz w:val="16"/>
                <w:szCs w:val="16"/>
              </w:rPr>
              <w:br w:type="textWrapping" w:clear="all"/>
            </w:r>
            <w:r>
              <w:rPr>
                <w:rFonts w:ascii="Arial" w:hAnsi="Arial" w:cs="Arial"/>
                <w:sz w:val="16"/>
                <w:szCs w:val="16"/>
              </w:rPr>
              <w:t>не являющей</w:t>
            </w:r>
            <w:r>
              <w:rPr>
                <w:rFonts w:ascii="Arial" w:hAnsi="Arial" w:cs="Arial"/>
                <w:sz w:val="16"/>
                <w:szCs w:val="16"/>
              </w:rPr>
              <w:t>ся продукцией рыбоводства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01-09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Темпы роста (снижения) объемов производства рыбы морской свежей или охлажденной, не являющейся продукцией рыбоводства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01-10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Темпы роста (снижения) объемов производства рыбы переработанной и консервированной, ракообразных и</w:t>
            </w:r>
            <w:r>
              <w:rPr>
                <w:rFonts w:ascii="Arial" w:hAnsi="Arial" w:cs="Arial"/>
                <w:sz w:val="16"/>
                <w:szCs w:val="16"/>
              </w:rPr>
              <w:t xml:space="preserve"> моллюсков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01-11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Производство электроэнергии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 производства продукции сельского хозяйства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Helv" w:hAnsi="Helv" w:cs="Helv"/>
                <w:sz w:val="16"/>
                <w:szCs w:val="16"/>
              </w:rPr>
              <w:t xml:space="preserve">Объем работ, выполненных по виду деятельности </w:t>
            </w:r>
            <w:r>
              <w:rPr>
                <w:rFonts w:cs="Helv"/>
                <w:sz w:val="16"/>
                <w:szCs w:val="16"/>
              </w:rPr>
              <w:t xml:space="preserve"> «</w:t>
            </w:r>
            <w:r>
              <w:rPr>
                <w:rFonts w:ascii="Helv" w:hAnsi="Helv" w:cs="Helv"/>
                <w:sz w:val="16"/>
                <w:szCs w:val="16"/>
              </w:rPr>
              <w:t>Строительство</w:t>
            </w:r>
            <w:r>
              <w:rPr>
                <w:rFonts w:cs="Helv"/>
                <w:sz w:val="16"/>
                <w:szCs w:val="16"/>
              </w:rPr>
              <w:t>»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Calibri" w:hAnsi="Calibri" w:cs="Helv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Строительство жилых домов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Перевозки грузов автомобильным транспортом организаций всех видов экономической деятельности без субъектов малого предпринимательства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Грузооборот автомобильного транспорта организаций всех видов экономической деятельности без субъектов малого предпр</w:t>
            </w:r>
            <w:r>
              <w:rPr>
                <w:rFonts w:ascii="Arial" w:hAnsi="Arial" w:cs="Arial"/>
                <w:sz w:val="16"/>
                <w:szCs w:val="16"/>
              </w:rPr>
              <w:t>инимательства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Оборот розничной торговли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Оборот розничной торговли пищевыми продуктами, включая напитки,</w:t>
            </w:r>
            <w:r>
              <w:rPr>
                <w:rFonts w:ascii="Arial" w:hAnsi="Arial" w:cs="Arial"/>
                <w:sz w:val="16"/>
                <w:szCs w:val="16"/>
              </w:rPr>
              <w:br w:type="textWrapping" w:clear="all"/>
            </w:r>
            <w:r>
              <w:rPr>
                <w:rFonts w:ascii="Arial" w:hAnsi="Arial" w:cs="Arial"/>
                <w:sz w:val="16"/>
                <w:szCs w:val="16"/>
              </w:rPr>
              <w:t xml:space="preserve">и табачными изделиями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Оборот розничной торговли непродовольственными товарами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Экспорт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Импорт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Объем платных услуг населению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07-01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Объем инвестиций в основной капитал</w:t>
            </w:r>
            <w:r>
              <w:rPr>
                <w:rFonts w:ascii="Arial" w:hAnsi="Arial" w:cs="Arial"/>
                <w:sz w:val="16"/>
                <w:szCs w:val="16"/>
              </w:rPr>
              <w:t xml:space="preserve"> (по полному кругу хозяйствующих субъектов)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4927E3">
            <w:pPr>
              <w:spacing w:before="50" w:line="216" w:lineRule="exact"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4927E3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08-01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Сальдированный финансовый результат деятельности организаций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Прибыль прибыльных организаций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Доля п</w:t>
            </w:r>
            <w:r>
              <w:rPr>
                <w:rFonts w:ascii="Arial" w:hAnsi="Arial" w:cs="Arial"/>
                <w:sz w:val="16"/>
                <w:szCs w:val="16"/>
              </w:rPr>
              <w:t xml:space="preserve">рибыльных предприятий и организаций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Доля убыточных предприятий и организаций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Кредиторская задолженность организаций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08-06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Дебиторская задолженность организаций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потребительских цен на товары и услуги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</w:pPr>
            <w:r>
              <w:rPr>
                <w:rFonts w:ascii="Arial" w:hAnsi="Arial" w:cs="Arial"/>
                <w:sz w:val="16"/>
                <w:szCs w:val="16"/>
              </w:rPr>
              <w:t>09-02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потребит</w:t>
            </w:r>
            <w:r>
              <w:rPr>
                <w:rFonts w:ascii="Arial" w:hAnsi="Arial" w:cs="Arial"/>
                <w:sz w:val="16"/>
                <w:szCs w:val="16"/>
              </w:rPr>
              <w:t xml:space="preserve">ельских цен на продовольственные товары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на непродовольственные товары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Индексы потребительских цен на услуги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Индексы потребительских тарифов на отдельные виды жилищно-коммунальных услуг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09-06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Стоимость фиксированного набора потребительских товаров и услуг для межрегиональных сопоставлений покупательной способности населения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цен производителей промышленных товаров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цен производителей на реализованную сельскохозяйств</w:t>
            </w:r>
            <w:r>
              <w:rPr>
                <w:rFonts w:ascii="Arial" w:hAnsi="Arial" w:cs="Arial"/>
                <w:sz w:val="16"/>
                <w:szCs w:val="16"/>
              </w:rPr>
              <w:t>енную продукцию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цен на продукцию (затраты, услуги) инвестиционного назначения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Индексы цен (тарифов) на грузовые перевозки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Средние цены на первичном рынке жилья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Средние цены на вторичном рынке жилья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Среднедушевые денежные доходы населения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Динамика реальных денежных доходов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Среднемесячная номинальная начисленная заработная плата работников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Среднемесячная заработная плата работников сельского хозяйства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Просроченная задолженность по заработной плате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Просроченная задолженность по заработной плате </w:t>
            </w:r>
            <w:r>
              <w:rPr>
                <w:rFonts w:ascii="Arial" w:hAnsi="Arial" w:cs="Arial"/>
                <w:sz w:val="16"/>
                <w:szCs w:val="16"/>
              </w:rPr>
              <w:br w:type="textWrapping" w:clear="all"/>
            </w:r>
            <w:r>
              <w:rPr>
                <w:rFonts w:ascii="Arial" w:hAnsi="Arial" w:cs="Arial"/>
                <w:sz w:val="16"/>
                <w:szCs w:val="16"/>
              </w:rPr>
              <w:t xml:space="preserve">по видам экономической деятельности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работников, перед которыми имеется просроченная задолженность по заработной плате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Численность и состав рабочей силы в возрасте 15-72 лет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работников, выбывших из организаций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14-02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Численность работников, принятых в организации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14-03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работников, намеченных к высвобождению в следующем месяце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14-04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Числен</w:t>
            </w:r>
            <w:r>
              <w:rPr>
                <w:rFonts w:ascii="Arial" w:hAnsi="Arial" w:cs="Arial"/>
                <w:sz w:val="16"/>
                <w:szCs w:val="16"/>
              </w:rPr>
              <w:t>ность требуемых работников на вакантные рабочие места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14-05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Численность работников, работавших неполное рабочее время </w:t>
            </w:r>
          </w:p>
        </w:tc>
      </w:tr>
      <w:tr w:rsidR="004927E3">
        <w:trPr>
          <w:jc w:val="center"/>
        </w:trPr>
        <w:tc>
          <w:tcPr>
            <w:tcW w:w="68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15-01</w:t>
            </w:r>
          </w:p>
        </w:tc>
        <w:tc>
          <w:tcPr>
            <w:tcW w:w="657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50" w:line="216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Среднесписочная численность работников на предприятиях малого и среднего бизнеса (оценка)</w:t>
            </w:r>
          </w:p>
        </w:tc>
      </w:tr>
    </w:tbl>
    <w:p w:rsidR="004927E3" w:rsidRDefault="00FB70B6">
      <w:pPr>
        <w:jc w:val="center"/>
        <w:rPr>
          <w:b/>
        </w:rPr>
        <w:sectPr w:rsidR="004927E3">
          <w:type w:val="continuous"/>
          <w:pgSz w:w="16838" w:h="11906" w:orient="landscape"/>
          <w:pgMar w:top="902" w:right="902" w:bottom="720" w:left="1418" w:header="709" w:footer="709" w:gutter="0"/>
          <w:cols w:num="2" w:space="708" w:equalWidth="0">
            <w:col w:w="6905" w:space="708"/>
            <w:col w:w="6905" w:space="0"/>
          </w:cols>
          <w:docGrid w:linePitch="360"/>
        </w:sectPr>
      </w:pPr>
      <w:r>
        <w:rPr>
          <w:b/>
        </w:rPr>
        <w:lastRenderedPageBreak/>
        <w:br w:type="page" w:clear="all"/>
      </w:r>
    </w:p>
    <w:p w:rsidR="004927E3" w:rsidRDefault="004927E3">
      <w:pPr>
        <w:jc w:val="center"/>
        <w:rPr>
          <w:b/>
          <w:sz w:val="2"/>
          <w:szCs w:val="2"/>
        </w:rPr>
      </w:pPr>
    </w:p>
    <w:p w:rsidR="004927E3" w:rsidRDefault="004927E3">
      <w:pPr>
        <w:pStyle w:val="1"/>
        <w:keepNext w:val="0"/>
        <w:spacing w:before="180" w:line="210" w:lineRule="exact"/>
        <w:jc w:val="left"/>
        <w:rPr>
          <w:b w:val="0"/>
        </w:rPr>
      </w:pPr>
    </w:p>
    <w:p w:rsidR="004927E3" w:rsidRDefault="004927E3">
      <w:pPr>
        <w:pStyle w:val="aff1"/>
        <w:spacing w:line="400" w:lineRule="exact"/>
      </w:pPr>
    </w:p>
    <w:p w:rsidR="004927E3" w:rsidRDefault="00FB70B6">
      <w:pPr>
        <w:pStyle w:val="aff1"/>
        <w:spacing w:line="400" w:lineRule="exact"/>
      </w:pPr>
      <w:r>
        <w:t>Начиная с итогов за январь 2017 г., официальная статистическая информация сформирована на основе новых версий Общероссийского классификатора видов эконо-мической деятельности (ОКВЭД2) и Общероссийского классификатора продукции по видам экономической д</w:t>
      </w:r>
      <w:r>
        <w:t>еятельности (ОКПД2), которые гармонизированы соответственно со Статистической классификацией видов экономической деятельности в Европейском экономическом сообществе (</w:t>
      </w:r>
      <w:r>
        <w:rPr>
          <w:lang w:val="en-US"/>
        </w:rPr>
        <w:t>NACE</w:t>
      </w:r>
      <w:r>
        <w:t xml:space="preserve"> </w:t>
      </w:r>
      <w:r>
        <w:rPr>
          <w:lang w:val="en-US"/>
        </w:rPr>
        <w:t>Rev</w:t>
      </w:r>
      <w:r>
        <w:t xml:space="preserve">.2) и Статистической классификацией продукции по видам деятельности в Европейском </w:t>
      </w:r>
      <w:r>
        <w:t>экономическом сообществе (</w:t>
      </w:r>
      <w:r>
        <w:rPr>
          <w:lang w:val="en-US"/>
        </w:rPr>
        <w:t>CPA</w:t>
      </w:r>
      <w:r>
        <w:t xml:space="preserve"> 2008).</w:t>
      </w:r>
    </w:p>
    <w:p w:rsidR="004927E3" w:rsidRDefault="004927E3">
      <w:pPr>
        <w:pStyle w:val="aff1"/>
        <w:spacing w:line="400" w:lineRule="exact"/>
      </w:pPr>
    </w:p>
    <w:p w:rsidR="004927E3" w:rsidRDefault="00FB70B6">
      <w:pPr>
        <w:pStyle w:val="1"/>
        <w:keepNext w:val="0"/>
        <w:spacing w:before="180" w:line="360" w:lineRule="auto"/>
        <w:ind w:firstLine="709"/>
        <w:jc w:val="both"/>
        <w:rPr>
          <w:b w:val="0"/>
          <w:bCs w:val="0"/>
          <w:sz w:val="24"/>
          <w:szCs w:val="20"/>
        </w:rPr>
      </w:pPr>
      <w:r>
        <w:rPr>
          <w:b w:val="0"/>
          <w:bCs w:val="0"/>
          <w:sz w:val="24"/>
          <w:szCs w:val="20"/>
        </w:rPr>
        <w:t xml:space="preserve">Официальная статистическая информация для ведения мониторинга социально-экономического положения субъектов Российской Федерации публикуется </w:t>
      </w:r>
      <w:r>
        <w:rPr>
          <w:b w:val="0"/>
          <w:bCs w:val="0"/>
          <w:sz w:val="24"/>
          <w:szCs w:val="20"/>
        </w:rPr>
        <w:t>без учета статистической информации по Донецкой Народной Республике (ДНР), Луганской Народной Республике (ЛНР), Запорожской и Херсонской областям.</w:t>
      </w:r>
    </w:p>
    <w:p w:rsidR="004927E3" w:rsidRDefault="004927E3">
      <w:pPr>
        <w:pStyle w:val="1"/>
        <w:keepNext w:val="0"/>
        <w:spacing w:before="180" w:line="210" w:lineRule="exact"/>
        <w:ind w:left="567"/>
        <w:jc w:val="left"/>
        <w:rPr>
          <w:rFonts w:ascii="Arial" w:hAnsi="Arial"/>
          <w:sz w:val="20"/>
        </w:rPr>
      </w:pPr>
    </w:p>
    <w:p w:rsidR="004927E3" w:rsidRDefault="004927E3">
      <w:pPr>
        <w:pStyle w:val="1"/>
        <w:keepNext w:val="0"/>
        <w:spacing w:before="180" w:line="210" w:lineRule="exact"/>
        <w:ind w:left="567"/>
        <w:jc w:val="left"/>
        <w:rPr>
          <w:rFonts w:ascii="Arial" w:hAnsi="Arial"/>
          <w:sz w:val="20"/>
        </w:rPr>
      </w:pPr>
    </w:p>
    <w:p w:rsidR="004927E3" w:rsidRDefault="00FB70B6">
      <w:pPr>
        <w:pStyle w:val="1"/>
        <w:keepNext w:val="0"/>
        <w:spacing w:before="180" w:line="210" w:lineRule="exact"/>
        <w:ind w:left="567"/>
        <w:jc w:val="left"/>
        <w:rPr>
          <w:rFonts w:ascii="Arial" w:hAnsi="Arial"/>
          <w:sz w:val="20"/>
        </w:rPr>
      </w:pPr>
      <w:r>
        <w:rPr>
          <w:rFonts w:ascii="Arial" w:hAnsi="Arial"/>
          <w:sz w:val="20"/>
        </w:rPr>
        <w:t>Условные обозначения:</w:t>
      </w:r>
    </w:p>
    <w:p w:rsidR="004927E3" w:rsidRDefault="004927E3">
      <w:pPr>
        <w:rPr>
          <w:sz w:val="26"/>
        </w:rPr>
      </w:pPr>
    </w:p>
    <w:tbl>
      <w:tblPr>
        <w:tblW w:w="492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920"/>
      </w:tblGrid>
      <w:tr w:rsidR="004927E3">
        <w:trPr>
          <w:cantSplit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120" w:line="210" w:lineRule="exact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-     </w:t>
            </w:r>
            <w:r>
              <w:rPr>
                <w:rFonts w:ascii="Arial" w:hAnsi="Arial"/>
                <w:sz w:val="18"/>
              </w:rPr>
              <w:t>явление отсутствует</w:t>
            </w:r>
          </w:p>
        </w:tc>
      </w:tr>
      <w:tr w:rsidR="004927E3">
        <w:trPr>
          <w:cantSplit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120" w:line="210" w:lineRule="exact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…   </w:t>
            </w:r>
            <w:r>
              <w:rPr>
                <w:rFonts w:ascii="Arial" w:hAnsi="Arial"/>
                <w:sz w:val="18"/>
              </w:rPr>
              <w:t>данных нет</w:t>
            </w:r>
          </w:p>
        </w:tc>
      </w:tr>
      <w:tr w:rsidR="004927E3">
        <w:trPr>
          <w:cantSplit/>
        </w:trPr>
        <w:tc>
          <w:tcPr>
            <w:tcW w:w="4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120" w:line="210" w:lineRule="exact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0,0  </w:t>
            </w:r>
            <w:r>
              <w:rPr>
                <w:rFonts w:ascii="Arial" w:hAnsi="Arial"/>
                <w:sz w:val="18"/>
              </w:rPr>
              <w:t>небольшая величина</w:t>
            </w:r>
          </w:p>
        </w:tc>
      </w:tr>
    </w:tbl>
    <w:p w:rsidR="004927E3" w:rsidRDefault="004927E3">
      <w:pPr>
        <w:rPr>
          <w:sz w:val="26"/>
        </w:rPr>
      </w:pPr>
    </w:p>
    <w:tbl>
      <w:tblPr>
        <w:tblW w:w="10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495"/>
      </w:tblGrid>
      <w:tr w:rsidR="004927E3">
        <w:trPr>
          <w:cantSplit/>
        </w:trPr>
        <w:tc>
          <w:tcPr>
            <w:tcW w:w="1049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4927E3" w:rsidRDefault="00FB70B6">
            <w:pPr>
              <w:spacing w:before="120" w:line="210" w:lineRule="exact"/>
              <w:rPr>
                <w:rFonts w:ascii="Arial" w:hAnsi="Arial"/>
                <w:b/>
                <w:i/>
                <w:iCs/>
                <w:sz w:val="20"/>
              </w:rPr>
            </w:pPr>
            <w:r>
              <w:rPr>
                <w:rFonts w:ascii="Arial" w:hAnsi="Arial"/>
                <w:b/>
                <w:i/>
                <w:iCs/>
                <w:sz w:val="20"/>
              </w:rPr>
              <w:t xml:space="preserve">         </w:t>
            </w:r>
            <w:r>
              <w:rPr>
                <w:rFonts w:ascii="Arial" w:hAnsi="Arial"/>
                <w:b/>
                <w:i/>
                <w:iCs/>
                <w:sz w:val="20"/>
              </w:rPr>
              <w:br w:type="textWrapping" w:clear="all"/>
            </w:r>
            <w:r>
              <w:rPr>
                <w:rFonts w:ascii="Arial" w:hAnsi="Arial"/>
                <w:b/>
                <w:i/>
                <w:iCs/>
                <w:sz w:val="20"/>
              </w:rPr>
              <w:t xml:space="preserve">      Приведены данные оперативной отчетности, которые в дальнейшем могут быть уточнены.</w:t>
            </w:r>
          </w:p>
        </w:tc>
      </w:tr>
    </w:tbl>
    <w:p w:rsidR="00FB70B6" w:rsidRDefault="00FB70B6"/>
    <w:sectPr w:rsidR="00FB70B6">
      <w:footerReference w:type="even" r:id="rId10"/>
      <w:footerReference w:type="default" r:id="rId11"/>
      <w:pgSz w:w="16838" w:h="11906" w:orient="landscape"/>
      <w:pgMar w:top="902" w:right="879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0B6" w:rsidRDefault="00FB70B6">
      <w:r>
        <w:separator/>
      </w:r>
    </w:p>
  </w:endnote>
  <w:endnote w:type="continuationSeparator" w:id="0">
    <w:p w:rsidR="00FB70B6" w:rsidRDefault="00FB7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7E3" w:rsidRDefault="00FB70B6">
    <w:pPr>
      <w:pStyle w:val="ad"/>
      <w:framePr w:wrap="around" w:vAnchor="text" w:hAnchor="margin" w:xAlign="outside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4927E3" w:rsidRDefault="004927E3">
    <w:pPr>
      <w:pStyle w:val="ad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7E3" w:rsidRDefault="00FB70B6">
    <w:pPr>
      <w:pStyle w:val="ad"/>
      <w:framePr w:wrap="around" w:vAnchor="text" w:hAnchor="margin" w:xAlign="outside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 w:rsidR="00A34C59">
      <w:rPr>
        <w:rStyle w:val="afa"/>
        <w:noProof/>
      </w:rPr>
      <w:t>2</w:t>
    </w:r>
    <w:r>
      <w:rPr>
        <w:rStyle w:val="afa"/>
      </w:rPr>
      <w:fldChar w:fldCharType="end"/>
    </w:r>
  </w:p>
  <w:p w:rsidR="004927E3" w:rsidRDefault="004927E3">
    <w:pPr>
      <w:pStyle w:val="ad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7E3" w:rsidRDefault="00FB70B6">
    <w:pPr>
      <w:pStyle w:val="ad"/>
      <w:framePr w:wrap="around" w:vAnchor="text" w:hAnchor="margin" w:xAlign="outside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4927E3" w:rsidRDefault="004927E3">
    <w:pPr>
      <w:pStyle w:val="ad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7E3" w:rsidRDefault="00FB70B6">
    <w:pPr>
      <w:pStyle w:val="ad"/>
      <w:framePr w:wrap="around" w:vAnchor="text" w:hAnchor="margin" w:xAlign="outside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5</w:t>
    </w:r>
    <w:r>
      <w:rPr>
        <w:rStyle w:val="afa"/>
      </w:rPr>
      <w:fldChar w:fldCharType="end"/>
    </w:r>
  </w:p>
  <w:p w:rsidR="004927E3" w:rsidRDefault="004927E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0B6" w:rsidRDefault="00FB70B6">
      <w:r>
        <w:separator/>
      </w:r>
    </w:p>
  </w:footnote>
  <w:footnote w:type="continuationSeparator" w:id="0">
    <w:p w:rsidR="00FB70B6" w:rsidRDefault="00FB70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64B"/>
    <w:multiLevelType w:val="hybridMultilevel"/>
    <w:tmpl w:val="C6E8279C"/>
    <w:lvl w:ilvl="0" w:tplc="F4A63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31851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814404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36E5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2B6EC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0DBAF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9E462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7EBCA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1B4EB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68E91090"/>
    <w:multiLevelType w:val="hybridMultilevel"/>
    <w:tmpl w:val="10C6F4B0"/>
    <w:lvl w:ilvl="0" w:tplc="CECCF0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  <w:lvl w:ilvl="1" w:tplc="E3388F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96E095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3F2F1C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3899A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BB7E52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82696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A9E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98CAE8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27E3"/>
    <w:rsid w:val="004927E3"/>
    <w:rsid w:val="00A34C59"/>
    <w:rsid w:val="00FB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16"/>
      <w:szCs w:val="16"/>
    </w:rPr>
  </w:style>
  <w:style w:type="paragraph" w:styleId="2">
    <w:name w:val="heading 2"/>
    <w:basedOn w:val="a"/>
    <w:next w:val="a"/>
    <w:link w:val="21"/>
    <w:qFormat/>
    <w:pPr>
      <w:keepNext/>
      <w:spacing w:line="200" w:lineRule="exact"/>
      <w:ind w:right="-57"/>
      <w:outlineLvl w:val="1"/>
    </w:pPr>
    <w:rPr>
      <w:b/>
      <w:bCs/>
      <w:sz w:val="18"/>
      <w:szCs w:val="16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right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pPr>
      <w:keepNext/>
      <w:spacing w:before="100" w:beforeAutospacing="1" w:after="100" w:afterAutospacing="1"/>
      <w:ind w:firstLine="709"/>
      <w:jc w:val="center"/>
      <w:outlineLvl w:val="4"/>
    </w:pPr>
    <w:rPr>
      <w:b/>
      <w:bCs/>
      <w:color w:val="000000"/>
    </w:rPr>
  </w:style>
  <w:style w:type="paragraph" w:styleId="6">
    <w:name w:val="heading 6"/>
    <w:basedOn w:val="a"/>
    <w:next w:val="a"/>
    <w:link w:val="61"/>
    <w:qFormat/>
    <w:pPr>
      <w:keepNext/>
      <w:spacing w:before="120"/>
      <w:jc w:val="center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qFormat/>
    <w:pPr>
      <w:keepNext/>
      <w:spacing w:line="200" w:lineRule="exact"/>
      <w:jc w:val="center"/>
      <w:outlineLvl w:val="6"/>
    </w:pPr>
    <w:rPr>
      <w:bCs/>
      <w:i/>
      <w:iCs/>
      <w:sz w:val="16"/>
      <w:szCs w:val="20"/>
    </w:rPr>
  </w:style>
  <w:style w:type="paragraph" w:styleId="8">
    <w:name w:val="heading 8"/>
    <w:basedOn w:val="a"/>
    <w:next w:val="a"/>
    <w:link w:val="80"/>
    <w:qFormat/>
    <w:pPr>
      <w:keepNext/>
      <w:spacing w:line="180" w:lineRule="exact"/>
      <w:ind w:left="-113" w:right="-113"/>
      <w:outlineLvl w:val="7"/>
    </w:pPr>
    <w:rPr>
      <w:i/>
      <w:iCs/>
      <w:sz w:val="18"/>
      <w:szCs w:val="20"/>
    </w:rPr>
  </w:style>
  <w:style w:type="paragraph" w:styleId="9">
    <w:name w:val="heading 9"/>
    <w:basedOn w:val="a"/>
    <w:next w:val="a"/>
    <w:link w:val="90"/>
    <w:qFormat/>
    <w:pPr>
      <w:keepNext/>
      <w:spacing w:line="240" w:lineRule="exact"/>
      <w:jc w:val="right"/>
      <w:outlineLvl w:val="8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20"/>
      <w:contextualSpacing/>
    </w:pPr>
    <w:rPr>
      <w:sz w:val="20"/>
      <w:szCs w:val="20"/>
    </w:r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link w:val="a6"/>
    <w:qFormat/>
    <w:pPr>
      <w:jc w:val="center"/>
    </w:pPr>
    <w:rPr>
      <w:b/>
      <w:bCs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link w:val="a8"/>
    <w:qFormat/>
    <w:pPr>
      <w:spacing w:after="60"/>
      <w:jc w:val="center"/>
    </w:pPr>
    <w:rPr>
      <w:rFonts w:ascii="Arial" w:hAnsi="Arial"/>
      <w:i/>
      <w:szCs w:val="20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1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11">
    <w:name w:val="Нижний колонтитул Знак1"/>
    <w:link w:val="ad"/>
    <w:uiPriority w:val="99"/>
  </w:style>
  <w:style w:type="table" w:styleId="af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0">
    <w:name w:val="Hyperlink"/>
    <w:rPr>
      <w:color w:val="0000FF"/>
      <w:u w:val="single"/>
    </w:rPr>
  </w:style>
  <w:style w:type="paragraph" w:styleId="af1">
    <w:name w:val="footnote text"/>
    <w:basedOn w:val="a"/>
    <w:link w:val="12"/>
    <w:semiHidden/>
    <w:rPr>
      <w:sz w:val="20"/>
      <w:szCs w:val="20"/>
    </w:rPr>
  </w:style>
  <w:style w:type="character" w:customStyle="1" w:styleId="12">
    <w:name w:val="Текст сноски Знак1"/>
    <w:link w:val="af1"/>
    <w:uiPriority w:val="99"/>
    <w:rPr>
      <w:sz w:val="18"/>
    </w:rPr>
  </w:style>
  <w:style w:type="character" w:styleId="af2">
    <w:name w:val="footnote reference"/>
    <w:semiHidden/>
    <w:rPr>
      <w:vertAlign w:val="superscript"/>
    </w:rPr>
  </w:style>
  <w:style w:type="paragraph" w:styleId="af3">
    <w:name w:val="endnote text"/>
    <w:basedOn w:val="a"/>
    <w:link w:val="af4"/>
    <w:semiHidden/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semiHidden/>
    <w:rPr>
      <w:vertAlign w:val="superscript"/>
    </w:rPr>
  </w:style>
  <w:style w:type="paragraph" w:styleId="13">
    <w:name w:val="toc 1"/>
    <w:basedOn w:val="a"/>
    <w:next w:val="a"/>
    <w:semiHidden/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rPr>
      <w:lang w:eastAsia="zh-CN"/>
    </w:rPr>
  </w:style>
  <w:style w:type="paragraph" w:styleId="af7">
    <w:name w:val="table of figures"/>
    <w:basedOn w:val="a"/>
    <w:next w:val="a"/>
    <w:uiPriority w:val="99"/>
    <w:unhideWhenUsed/>
  </w:style>
  <w:style w:type="paragraph" w:customStyle="1" w:styleId="af8">
    <w:name w:val="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a">
    <w:name w:val="page number"/>
    <w:basedOn w:val="a0"/>
  </w:style>
  <w:style w:type="paragraph" w:styleId="32">
    <w:name w:val="Body Text Indent 3"/>
    <w:basedOn w:val="a"/>
    <w:link w:val="33"/>
    <w:pPr>
      <w:spacing w:line="360" w:lineRule="auto"/>
      <w:ind w:firstLine="709"/>
      <w:jc w:val="both"/>
    </w:pPr>
  </w:style>
  <w:style w:type="character" w:customStyle="1" w:styleId="33">
    <w:name w:val="Основной текст с отступом 3 Знак"/>
    <w:link w:val="32"/>
    <w:semiHidden/>
    <w:rPr>
      <w:sz w:val="24"/>
      <w:szCs w:val="24"/>
      <w:lang w:val="ru-RU" w:eastAsia="ru-RU" w:bidi="ar-SA"/>
    </w:rPr>
  </w:style>
  <w:style w:type="paragraph" w:styleId="afb">
    <w:name w:val="Normal (Web)"/>
    <w:basedOn w:val="a"/>
    <w:pPr>
      <w:spacing w:before="100" w:beforeAutospacing="1" w:after="100" w:afterAutospacing="1"/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character" w:customStyle="1" w:styleId="24">
    <w:name w:val="Заголовок 2 Знак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character" w:customStyle="1" w:styleId="62">
    <w:name w:val="Заголовок 6 Знак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5">
    <w:name w:val="Body Text Indent 2"/>
    <w:basedOn w:val="a"/>
    <w:pPr>
      <w:ind w:firstLine="709"/>
      <w:jc w:val="both"/>
    </w:pPr>
    <w:rPr>
      <w:sz w:val="28"/>
      <w:szCs w:val="28"/>
    </w:rPr>
  </w:style>
  <w:style w:type="character" w:customStyle="1" w:styleId="26">
    <w:name w:val="Основной текст с отступом 2 Знак"/>
    <w:semiHidden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7">
    <w:name w:val="Body Text 2"/>
    <w:basedOn w:val="a"/>
    <w:rPr>
      <w:sz w:val="20"/>
      <w:szCs w:val="20"/>
    </w:rPr>
  </w:style>
  <w:style w:type="character" w:customStyle="1" w:styleId="28">
    <w:name w:val="Основной текст 2 Знак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Нижний колонтитул Знак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"/>
    <w:pPr>
      <w:jc w:val="center"/>
    </w:pPr>
    <w:rPr>
      <w:b/>
      <w:bCs/>
    </w:rPr>
  </w:style>
  <w:style w:type="character" w:customStyle="1" w:styleId="35">
    <w:name w:val="Основной текст 3 Знак"/>
    <w:semiHidden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d">
    <w:name w:val="Текст сноски Знак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1">
    <w:name w:val="заголовок 131"/>
    <w:basedOn w:val="a"/>
    <w:next w:val="a"/>
    <w:pPr>
      <w:keepNext/>
      <w:widowControl w:val="0"/>
      <w:spacing w:before="120" w:line="200" w:lineRule="exact"/>
      <w:jc w:val="both"/>
    </w:pPr>
    <w:rPr>
      <w:b/>
      <w:bCs/>
      <w:sz w:val="16"/>
      <w:szCs w:val="16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 w:cs="Courier New"/>
      <w:sz w:val="16"/>
      <w:szCs w:val="16"/>
    </w:rPr>
  </w:style>
  <w:style w:type="paragraph" w:customStyle="1" w:styleId="14">
    <w:name w:val="Обычный1"/>
  </w:style>
  <w:style w:type="character" w:customStyle="1" w:styleId="afe">
    <w:name w:val="Текст выноски Знак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Body Text"/>
    <w:basedOn w:val="a"/>
    <w:unhideWhenUsed/>
    <w:pPr>
      <w:spacing w:after="120"/>
    </w:pPr>
    <w:rPr>
      <w:sz w:val="20"/>
      <w:szCs w:val="20"/>
    </w:rPr>
  </w:style>
  <w:style w:type="character" w:customStyle="1" w:styleId="aff0">
    <w:name w:val="Основной текст Знак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Body Text Indent"/>
    <w:basedOn w:val="a"/>
    <w:pPr>
      <w:ind w:firstLine="720"/>
      <w:jc w:val="both"/>
    </w:pPr>
    <w:rPr>
      <w:szCs w:val="20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67">
    <w:name w:val="xl67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ff2">
    <w:name w:val="Знак Знак"/>
    <w:semiHidden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5">
    <w:name w:val="цифры1"/>
    <w:basedOn w:val="a"/>
    <w:pPr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xl27">
    <w:name w:val="xl27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36">
    <w:name w:val="Table Simple 3"/>
    <w:basedOn w:val="a1"/>
    <w:tblPr/>
  </w:style>
  <w:style w:type="paragraph" w:styleId="aff3">
    <w:name w:val="Block Text"/>
    <w:basedOn w:val="a"/>
    <w:pPr>
      <w:spacing w:before="240" w:line="160" w:lineRule="exact"/>
      <w:ind w:left="113" w:right="340"/>
      <w:jc w:val="both"/>
    </w:pPr>
    <w:rPr>
      <w:sz w:val="16"/>
      <w:szCs w:val="20"/>
    </w:rPr>
  </w:style>
  <w:style w:type="paragraph" w:customStyle="1" w:styleId="Normal1">
    <w:name w:val="Normal1"/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xl26">
    <w:name w:val="xl26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aff4">
    <w:name w:val="Знак Знак Знак Знак"/>
    <w:basedOn w:val="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36">
    <w:name w:val="xl36"/>
    <w:basedOn w:val="a"/>
    <w:pP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character" w:styleId="aff5">
    <w:name w:val="FollowedHyperlink"/>
    <w:rPr>
      <w:color w:val="800080"/>
      <w:u w:val="single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 CYR" w:eastAsia="Arial Unicode MS" w:hAnsi="Arial CYR" w:cs="Arial CYR"/>
      <w:sz w:val="18"/>
      <w:szCs w:val="18"/>
    </w:rPr>
  </w:style>
  <w:style w:type="paragraph" w:customStyle="1" w:styleId="xl28">
    <w:name w:val="xl28"/>
    <w:basedOn w:val="a"/>
    <w:pPr>
      <w:spacing w:before="100" w:beforeAutospacing="1" w:after="100" w:afterAutospacing="1"/>
      <w:jc w:val="center"/>
    </w:pPr>
    <w:rPr>
      <w:rFonts w:ascii="Arial CYR" w:eastAsia="Arial Unicode MS" w:hAnsi="Arial CYR" w:cs="Arial CYR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828</Words>
  <Characters>4725</Characters>
  <Application>Microsoft Office Word</Application>
  <DocSecurity>0</DocSecurity>
  <Lines>39</Lines>
  <Paragraphs>11</Paragraphs>
  <ScaleCrop>false</ScaleCrop>
  <Company>Rosstat</Company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и  название показателя в соответствии с утвержденным перечнем</dc:title>
  <dc:creator>Bugakova</dc:creator>
  <cp:lastModifiedBy>Маврина Эльмира Мансуровна</cp:lastModifiedBy>
  <cp:revision>6</cp:revision>
  <dcterms:created xsi:type="dcterms:W3CDTF">2024-08-27T11:33:00Z</dcterms:created>
  <dcterms:modified xsi:type="dcterms:W3CDTF">2024-11-01T07:36:00Z</dcterms:modified>
  <cp:version>1048576</cp:version>
</cp:coreProperties>
</file>